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A7" w:rsidRDefault="00A142A7">
      <w:bookmarkStart w:id="0" w:name="_GoBack"/>
      <w:bookmarkEnd w:id="0"/>
    </w:p>
    <w:p w:rsidR="00A142A7" w:rsidRDefault="00A142A7"/>
    <w:tbl>
      <w:tblPr>
        <w:tblStyle w:val="a"/>
        <w:tblW w:w="20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0"/>
        <w:gridCol w:w="15240"/>
      </w:tblGrid>
      <w:tr w:rsidR="00A142A7">
        <w:trPr>
          <w:trHeight w:val="465"/>
        </w:trPr>
        <w:tc>
          <w:tcPr>
            <w:tcW w:w="20910" w:type="dxa"/>
            <w:gridSpan w:val="2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Religious Education (RE) Knowledge Sequencing at </w:t>
            </w:r>
            <w:proofErr w:type="spellStart"/>
            <w:r>
              <w:rPr>
                <w:b/>
              </w:rPr>
              <w:t>Haxby</w:t>
            </w:r>
            <w:proofErr w:type="spellEnd"/>
            <w:r>
              <w:rPr>
                <w:b/>
              </w:rPr>
              <w:t xml:space="preserve"> Road Primary Academy</w:t>
            </w:r>
          </w:p>
        </w:tc>
      </w:tr>
      <w:tr w:rsidR="00A142A7"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Intent:</w:t>
            </w:r>
          </w:p>
        </w:tc>
        <w:tc>
          <w:tcPr>
            <w:tcW w:w="1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principal aim of RE is to engage pupils in a systematic enquiry into significant human questions which religion and </w:t>
            </w:r>
            <w:proofErr w:type="spellStart"/>
            <w:r>
              <w:rPr>
                <w:sz w:val="20"/>
                <w:szCs w:val="20"/>
              </w:rPr>
              <w:t>worldwideviews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adress</w:t>
            </w:r>
            <w:proofErr w:type="spellEnd"/>
            <w:r>
              <w:rPr>
                <w:sz w:val="20"/>
                <w:szCs w:val="20"/>
              </w:rPr>
              <w:t>, so that they can develop their understanding and skills needed to appreciate and appraise varied responses to the</w:t>
            </w:r>
            <w:r>
              <w:rPr>
                <w:sz w:val="20"/>
                <w:szCs w:val="20"/>
              </w:rPr>
              <w:t xml:space="preserve">se questions, as well as develop responses of their own. </w:t>
            </w:r>
          </w:p>
          <w:p w:rsidR="00A142A7" w:rsidRDefault="00247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curriculum </w:t>
            </w:r>
            <w:proofErr w:type="gramStart"/>
            <w:r>
              <w:rPr>
                <w:sz w:val="20"/>
                <w:szCs w:val="20"/>
              </w:rPr>
              <w:t>is based</w:t>
            </w:r>
            <w:proofErr w:type="gramEnd"/>
            <w:r>
              <w:rPr>
                <w:sz w:val="20"/>
                <w:szCs w:val="20"/>
              </w:rPr>
              <w:t xml:space="preserve"> around a key question approach. These are to support the delivery of high quality RE that enables coherence and progression in </w:t>
            </w:r>
            <w:proofErr w:type="gramStart"/>
            <w:r>
              <w:rPr>
                <w:sz w:val="20"/>
                <w:szCs w:val="20"/>
              </w:rPr>
              <w:t>children’s</w:t>
            </w:r>
            <w:proofErr w:type="gramEnd"/>
            <w:r>
              <w:rPr>
                <w:sz w:val="20"/>
                <w:szCs w:val="20"/>
              </w:rPr>
              <w:t xml:space="preserve"> learning.</w:t>
            </w:r>
          </w:p>
        </w:tc>
      </w:tr>
      <w:tr w:rsidR="00A142A7"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Substantive Knowledge in Religious Education:</w:t>
            </w:r>
          </w:p>
        </w:tc>
        <w:tc>
          <w:tcPr>
            <w:tcW w:w="1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</w:t>
            </w:r>
            <w:proofErr w:type="gramStart"/>
            <w:r>
              <w:rPr>
                <w:sz w:val="20"/>
                <w:szCs w:val="20"/>
              </w:rPr>
              <w:t>are taught</w:t>
            </w:r>
            <w:proofErr w:type="gramEnd"/>
            <w:r>
              <w:rPr>
                <w:sz w:val="20"/>
                <w:szCs w:val="20"/>
              </w:rPr>
              <w:t xml:space="preserve"> the basis of 4 key religions throughout their time at HRPA. They learn </w:t>
            </w:r>
            <w:proofErr w:type="gramStart"/>
            <w:r>
              <w:rPr>
                <w:sz w:val="20"/>
                <w:szCs w:val="20"/>
              </w:rPr>
              <w:t>about  the</w:t>
            </w:r>
            <w:proofErr w:type="gramEnd"/>
            <w:r>
              <w:rPr>
                <w:sz w:val="20"/>
                <w:szCs w:val="20"/>
              </w:rPr>
              <w:t xml:space="preserve"> beliefs of the different religions, the different practises from those religions and at the forefront they a</w:t>
            </w:r>
            <w:r>
              <w:rPr>
                <w:sz w:val="20"/>
                <w:szCs w:val="20"/>
              </w:rPr>
              <w:t xml:space="preserve">re learning about the people who practise those religions. </w:t>
            </w:r>
          </w:p>
          <w:p w:rsidR="00A142A7" w:rsidRDefault="00A1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142A7">
        <w:trPr>
          <w:trHeight w:val="1305"/>
        </w:trPr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Disciplinary Knowledge in Religious Education (ways of knowing):</w:t>
            </w:r>
          </w:p>
        </w:tc>
        <w:tc>
          <w:tcPr>
            <w:tcW w:w="1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learn how to ask questions about the substantive knowledge that they have learnt. It allows children to think critically</w:t>
            </w:r>
            <w:r>
              <w:rPr>
                <w:sz w:val="20"/>
                <w:szCs w:val="20"/>
              </w:rPr>
              <w:t xml:space="preserve"> and apply the information they have learnt about different religions, helping them to understand the differences and similarities between themselves and others. Through </w:t>
            </w:r>
            <w:proofErr w:type="gramStart"/>
            <w:r>
              <w:rPr>
                <w:sz w:val="20"/>
                <w:szCs w:val="20"/>
              </w:rPr>
              <w:t>this</w:t>
            </w:r>
            <w:proofErr w:type="gramEnd"/>
            <w:r>
              <w:rPr>
                <w:sz w:val="20"/>
                <w:szCs w:val="20"/>
              </w:rPr>
              <w:t xml:space="preserve"> they develop respect, tolerance, empathy and have a much greater understanding of</w:t>
            </w:r>
            <w:r>
              <w:rPr>
                <w:sz w:val="20"/>
                <w:szCs w:val="20"/>
              </w:rPr>
              <w:t xml:space="preserve"> religions around the world.</w:t>
            </w:r>
          </w:p>
          <w:p w:rsidR="00A142A7" w:rsidRDefault="00A1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142A7"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Religious Education:</w:t>
            </w:r>
          </w:p>
        </w:tc>
        <w:tc>
          <w:tcPr>
            <w:tcW w:w="1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HOW people LIVE their lives and that we have differences and similarities-promoting knowledge based mutual respect and tolerance, in a diverse society. </w:t>
            </w:r>
          </w:p>
        </w:tc>
      </w:tr>
    </w:tbl>
    <w:p w:rsidR="00A142A7" w:rsidRDefault="00A142A7"/>
    <w:p w:rsidR="00A142A7" w:rsidRDefault="00A142A7"/>
    <w:tbl>
      <w:tblPr>
        <w:tblStyle w:val="a0"/>
        <w:tblW w:w="209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4"/>
        <w:gridCol w:w="1935"/>
        <w:gridCol w:w="2310"/>
        <w:gridCol w:w="2382"/>
        <w:gridCol w:w="2445"/>
        <w:gridCol w:w="2205"/>
        <w:gridCol w:w="2535"/>
        <w:gridCol w:w="2400"/>
        <w:gridCol w:w="2370"/>
      </w:tblGrid>
      <w:tr w:rsidR="00A142A7">
        <w:trPr>
          <w:trHeight w:val="460"/>
        </w:trPr>
        <w:tc>
          <w:tcPr>
            <w:tcW w:w="20966" w:type="dxa"/>
            <w:gridSpan w:val="9"/>
          </w:tcPr>
          <w:p w:rsidR="00A142A7" w:rsidRDefault="00247E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Ebor Progression of Knowledge , Skills &amp; Vocabulary</w:t>
            </w:r>
          </w:p>
        </w:tc>
      </w:tr>
      <w:tr w:rsidR="00A142A7">
        <w:trPr>
          <w:trHeight w:val="520"/>
        </w:trPr>
        <w:tc>
          <w:tcPr>
            <w:tcW w:w="20966" w:type="dxa"/>
            <w:gridSpan w:val="9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  <w:highlight w:val="red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RELIGIOUS EDUCATION</w:t>
            </w:r>
          </w:p>
        </w:tc>
      </w:tr>
      <w:tr w:rsidR="00A142A7">
        <w:trPr>
          <w:trHeight w:val="420"/>
        </w:trPr>
        <w:tc>
          <w:tcPr>
            <w:tcW w:w="238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ngolin" w:eastAsia="Pangolin" w:hAnsi="Pangolin" w:cs="Pangolin"/>
                <w:b/>
                <w:sz w:val="28"/>
                <w:szCs w:val="28"/>
              </w:rPr>
            </w:pPr>
            <w:r>
              <w:rPr>
                <w:rFonts w:ascii="Pangolin" w:eastAsia="Pangolin" w:hAnsi="Pangolin" w:cs="Pangolin"/>
                <w:b/>
                <w:sz w:val="28"/>
                <w:szCs w:val="28"/>
              </w:rPr>
              <w:t>STRAND</w:t>
            </w:r>
          </w:p>
        </w:tc>
        <w:tc>
          <w:tcPr>
            <w:tcW w:w="193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Tiny Steps/ Nursery</w:t>
            </w:r>
          </w:p>
        </w:tc>
        <w:tc>
          <w:tcPr>
            <w:tcW w:w="231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</w:t>
            </w:r>
          </w:p>
        </w:tc>
        <w:tc>
          <w:tcPr>
            <w:tcW w:w="2382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1 </w:t>
            </w:r>
          </w:p>
        </w:tc>
        <w:tc>
          <w:tcPr>
            <w:tcW w:w="244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220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253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240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237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</w:tr>
      <w:tr w:rsidR="00A142A7">
        <w:trPr>
          <w:trHeight w:val="420"/>
        </w:trPr>
        <w:tc>
          <w:tcPr>
            <w:tcW w:w="2384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Believing</w:t>
            </w:r>
            <w:r>
              <w:rPr>
                <w:sz w:val="20"/>
                <w:szCs w:val="20"/>
              </w:rPr>
              <w:t xml:space="preserve"> A: Know about and understand a range of religions and world views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support, talk about some religious stories using new vocabulary.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people who are special to me.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why somewhere is special.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 about some religious stories using new vocabulary. 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an example </w:t>
            </w:r>
            <w:proofErr w:type="gramStart"/>
            <w:r>
              <w:rPr>
                <w:sz w:val="20"/>
                <w:szCs w:val="20"/>
              </w:rPr>
              <w:t>of  special</w:t>
            </w:r>
            <w:proofErr w:type="gramEnd"/>
            <w:r>
              <w:rPr>
                <w:sz w:val="20"/>
                <w:szCs w:val="20"/>
              </w:rPr>
              <w:t xml:space="preserve"> occasions and suggest featu</w:t>
            </w:r>
            <w:r>
              <w:rPr>
                <w:sz w:val="20"/>
                <w:szCs w:val="20"/>
              </w:rPr>
              <w:t xml:space="preserve">res of a good celebration. 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and record occasions when things have happened in their lives that made them feel special.</w:t>
            </w:r>
          </w:p>
        </w:tc>
        <w:tc>
          <w:tcPr>
            <w:tcW w:w="23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some simple ideas about Christian beliefs about God and Jesus.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Retell a story that shows what Christians might think about God and suggests what it means. 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special objects and symbols found in a place where people worship and are able to say something about what they mean and how they are used.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an acc</w:t>
            </w:r>
            <w:r>
              <w:rPr>
                <w:sz w:val="20"/>
                <w:szCs w:val="20"/>
              </w:rPr>
              <w:t xml:space="preserve">ount of what happens at a traditional Christian Infant baptism </w:t>
            </w:r>
            <w:r>
              <w:rPr>
                <w:sz w:val="20"/>
                <w:szCs w:val="20"/>
              </w:rPr>
              <w:lastRenderedPageBreak/>
              <w:t>and suggest what the symbols mean.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two ways people show they belong to each other when they get married.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Talk about some simple ideas about Muslim </w:t>
            </w:r>
            <w:proofErr w:type="spellStart"/>
            <w:r>
              <w:rPr>
                <w:sz w:val="20"/>
                <w:szCs w:val="20"/>
              </w:rPr>
              <w:t>beleifs</w:t>
            </w:r>
            <w:proofErr w:type="spellEnd"/>
            <w:r>
              <w:rPr>
                <w:sz w:val="20"/>
                <w:szCs w:val="20"/>
              </w:rPr>
              <w:t xml:space="preserve"> about God, making links with</w:t>
            </w:r>
            <w:r>
              <w:rPr>
                <w:sz w:val="20"/>
                <w:szCs w:val="20"/>
              </w:rPr>
              <w:t xml:space="preserve"> some of the 99 Names of Allah.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Re-tell a story about the life of the Prophet Muhammad.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some objects used by Muslims and suggest why they are important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Retell stories from the Christian Bible and stories from another </w:t>
            </w:r>
            <w:proofErr w:type="spellStart"/>
            <w:r>
              <w:rPr>
                <w:sz w:val="20"/>
                <w:szCs w:val="20"/>
              </w:rPr>
              <w:t>faith</w:t>
            </w:r>
            <w:proofErr w:type="gramStart"/>
            <w:r>
              <w:rPr>
                <w:sz w:val="20"/>
                <w:szCs w:val="20"/>
              </w:rPr>
              <w:t>;suggesting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the meani</w:t>
            </w:r>
            <w:r>
              <w:rPr>
                <w:sz w:val="20"/>
                <w:szCs w:val="20"/>
              </w:rPr>
              <w:t>ng of these stories i.e. caring for others.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links between the Exodus story and Jewish beliefs about God and his relationship with the Jewish people.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some of the ways in which Christians, Hindus and/or Muslims describe God.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prac</w:t>
            </w:r>
            <w:r>
              <w:rPr>
                <w:sz w:val="20"/>
                <w:szCs w:val="20"/>
              </w:rPr>
              <w:t xml:space="preserve">tice of prayer in the religion studied. 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connections between some of Jesus’ teachings and the way </w:t>
            </w:r>
            <w:proofErr w:type="spellStart"/>
            <w:r>
              <w:rPr>
                <w:sz w:val="20"/>
                <w:szCs w:val="20"/>
              </w:rPr>
              <w:t>Christains</w:t>
            </w:r>
            <w:proofErr w:type="spellEnd"/>
            <w:r>
              <w:rPr>
                <w:sz w:val="20"/>
                <w:szCs w:val="20"/>
              </w:rPr>
              <w:t xml:space="preserve"> live today.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Christians celebrate Holy Week and Easter Sunday.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connections between stories, symbols and beliefs with what h</w:t>
            </w:r>
            <w:r>
              <w:rPr>
                <w:sz w:val="20"/>
                <w:szCs w:val="20"/>
              </w:rPr>
              <w:t>appens in at least two festivals.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similarities and differences in the way festivals </w:t>
            </w:r>
            <w:proofErr w:type="gramStart"/>
            <w:r>
              <w:rPr>
                <w:sz w:val="20"/>
                <w:szCs w:val="20"/>
              </w:rPr>
              <w:t>are celebrated</w:t>
            </w:r>
            <w:proofErr w:type="gramEnd"/>
            <w:r>
              <w:rPr>
                <w:sz w:val="20"/>
                <w:szCs w:val="20"/>
              </w:rPr>
              <w:t xml:space="preserve"> within and between religions.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some example </w:t>
            </w:r>
            <w:r>
              <w:rPr>
                <w:sz w:val="20"/>
                <w:szCs w:val="20"/>
              </w:rPr>
              <w:lastRenderedPageBreak/>
              <w:t>of what Hindus do to show their faith, make connections with some Hindu beliefs and teaching about aims and duties in life.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Outline clearly a Christian understanding of what God is like, using examples and evidence.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connections </w:t>
            </w:r>
            <w:r>
              <w:rPr>
                <w:sz w:val="20"/>
                <w:szCs w:val="20"/>
              </w:rPr>
              <w:t xml:space="preserve">between how believers feel about places of worship in different traditions. 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connections between Muslim practice of the Five </w:t>
            </w:r>
            <w:proofErr w:type="spellStart"/>
            <w:r>
              <w:rPr>
                <w:sz w:val="20"/>
                <w:szCs w:val="20"/>
              </w:rPr>
              <w:t>Pillas</w:t>
            </w:r>
            <w:proofErr w:type="spellEnd"/>
            <w:r>
              <w:rPr>
                <w:sz w:val="20"/>
                <w:szCs w:val="20"/>
              </w:rPr>
              <w:t xml:space="preserve"> and their beliefs about God and the Prophet Muhammad.</w:t>
            </w: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connections between the key functions of the mosque and the</w:t>
            </w:r>
            <w:r>
              <w:rPr>
                <w:sz w:val="20"/>
                <w:szCs w:val="20"/>
              </w:rPr>
              <w:t xml:space="preserve"> beliefs of </w:t>
            </w:r>
            <w:r>
              <w:rPr>
                <w:sz w:val="20"/>
                <w:szCs w:val="20"/>
              </w:rPr>
              <w:lastRenderedPageBreak/>
              <w:t xml:space="preserve">Muslims. 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Outline Christian, Hindu and /or </w:t>
            </w:r>
            <w:proofErr w:type="spellStart"/>
            <w:proofErr w:type="gramStart"/>
            <w:r>
              <w:rPr>
                <w:sz w:val="20"/>
                <w:szCs w:val="20"/>
              </w:rPr>
              <w:t>non religious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beliefs about life after death. 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and make connections between examples of religious creativity (building and art)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connections between beliefs and behaviour in different re</w:t>
            </w:r>
            <w:r>
              <w:rPr>
                <w:sz w:val="20"/>
                <w:szCs w:val="20"/>
              </w:rPr>
              <w:t xml:space="preserve">ligions. 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connections between belief in ahimsa, grace, </w:t>
            </w:r>
            <w:proofErr w:type="spellStart"/>
            <w:r>
              <w:rPr>
                <w:sz w:val="20"/>
                <w:szCs w:val="20"/>
              </w:rPr>
              <w:t>ummah</w:t>
            </w:r>
            <w:proofErr w:type="spellEnd"/>
            <w:r>
              <w:rPr>
                <w:sz w:val="20"/>
                <w:szCs w:val="20"/>
              </w:rPr>
              <w:t xml:space="preserve">, teachings and sources of wisdom in the three religions. </w:t>
            </w:r>
          </w:p>
        </w:tc>
      </w:tr>
      <w:tr w:rsidR="00A142A7">
        <w:trPr>
          <w:trHeight w:val="420"/>
        </w:trPr>
        <w:tc>
          <w:tcPr>
            <w:tcW w:w="238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Expressing</w:t>
            </w:r>
            <w:r>
              <w:rPr>
                <w:sz w:val="20"/>
                <w:szCs w:val="20"/>
              </w:rPr>
              <w:t xml:space="preserve"> B: Express ideas and insights about the nature, significance and impact of religions and worldwide views.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some of my own feelings in the stories I hear.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what a good friend is.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Recognise some religious words e.g. God, Holy </w:t>
            </w:r>
            <w:proofErr w:type="gramStart"/>
            <w:r>
              <w:rPr>
                <w:sz w:val="20"/>
                <w:szCs w:val="20"/>
              </w:rPr>
              <w:t>places or books</w:t>
            </w:r>
            <w:proofErr w:type="gramEnd"/>
            <w:r>
              <w:rPr>
                <w:sz w:val="20"/>
                <w:szCs w:val="20"/>
              </w:rPr>
              <w:t xml:space="preserve"> or places of worship.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immediately and expressively to what happens at their favourite time.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new </w:t>
            </w:r>
            <w:r>
              <w:rPr>
                <w:sz w:val="20"/>
                <w:szCs w:val="20"/>
              </w:rPr>
              <w:t>vocabulary to recall and name what happens at a baptism.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support, respond thoughtfully to a Bible text that inspired it. 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support, ask some questions about God that are hard to answer.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 about ways in which stories, objects, symbols and actions </w:t>
            </w:r>
            <w:proofErr w:type="gramStart"/>
            <w:r>
              <w:rPr>
                <w:sz w:val="20"/>
                <w:szCs w:val="20"/>
              </w:rPr>
              <w:t>are used</w:t>
            </w:r>
            <w:proofErr w:type="gramEnd"/>
            <w:r>
              <w:rPr>
                <w:sz w:val="20"/>
                <w:szCs w:val="20"/>
              </w:rPr>
              <w:t xml:space="preserve"> in mosques and churches.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 about ways in which stories, objects, symbols and actions </w:t>
            </w:r>
            <w:proofErr w:type="gramStart"/>
            <w:r>
              <w:rPr>
                <w:sz w:val="20"/>
                <w:szCs w:val="20"/>
              </w:rPr>
              <w:t>are used</w:t>
            </w:r>
            <w:proofErr w:type="gramEnd"/>
            <w:r>
              <w:rPr>
                <w:sz w:val="20"/>
                <w:szCs w:val="20"/>
              </w:rPr>
              <w:t xml:space="preserve"> in mosques and churches show what people believe. 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Recognise that sacred texts contain </w:t>
            </w:r>
            <w:proofErr w:type="gramStart"/>
            <w:r>
              <w:rPr>
                <w:sz w:val="20"/>
                <w:szCs w:val="20"/>
              </w:rPr>
              <w:t>stories which</w:t>
            </w:r>
            <w:proofErr w:type="gramEnd"/>
            <w:r>
              <w:rPr>
                <w:sz w:val="20"/>
                <w:szCs w:val="20"/>
              </w:rPr>
              <w:t xml:space="preserve"> are special to many people and should be treated with respect.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that some people make a response to God by caring for others and the world.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Jewish people show their beliefs through wor</w:t>
            </w:r>
            <w:r>
              <w:rPr>
                <w:sz w:val="20"/>
                <w:szCs w:val="20"/>
              </w:rPr>
              <w:t>ship in festivals, both at home and in wider communities.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 why having a faith or belief in something can be hard.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ways in which prayer can comfort and challenge believers. 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most important parts of Easter for Christians and wh</w:t>
            </w:r>
            <w:r>
              <w:rPr>
                <w:sz w:val="20"/>
                <w:szCs w:val="20"/>
              </w:rPr>
              <w:t>y they are important.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questions and give ideas about what matters most to believers in festivals. 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 at least 2 reasons why being a Hindu is a good thing in Britain today, and two reasons why it might be hard sometimes.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examples of ways in</w:t>
            </w:r>
            <w:r>
              <w:rPr>
                <w:sz w:val="20"/>
                <w:szCs w:val="20"/>
              </w:rPr>
              <w:t xml:space="preserve"> which believing in God is valuable in the lives of Christians and ways in which it can be challenging. 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describe the most important functions of a place of worship in the community.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significance of the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Holy Qur’an to Muslims.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ideas about how and why religion can help believers when times are hard, giving examples.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some reasons why Christians and Humanists have different ideas about an afterlife.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 reasons why some believers see generosity and charity a</w:t>
            </w:r>
            <w:r>
              <w:rPr>
                <w:sz w:val="20"/>
                <w:szCs w:val="20"/>
              </w:rPr>
              <w:t>s more important than buildings and art.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similarities and differences between beliefs and behaviour in different faiths. </w:t>
            </w:r>
          </w:p>
        </w:tc>
      </w:tr>
      <w:tr w:rsidR="00A142A7">
        <w:trPr>
          <w:trHeight w:val="3090"/>
        </w:trPr>
        <w:tc>
          <w:tcPr>
            <w:tcW w:w="23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Living </w:t>
            </w:r>
            <w:r>
              <w:rPr>
                <w:sz w:val="20"/>
                <w:szCs w:val="20"/>
              </w:rPr>
              <w:t xml:space="preserve">C. Gain and deploy the skills needed to engage seriously with regions and </w:t>
            </w:r>
            <w:proofErr w:type="gramStart"/>
            <w:r>
              <w:rPr>
                <w:sz w:val="20"/>
                <w:szCs w:val="20"/>
              </w:rPr>
              <w:t>world views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 sacred text e.g. Bible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some words to talk about the story of Jesus.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what Jesus teaches about keeping promises and say why keeping promises is a good thing to do.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 simple story connected with Christmas/ Easter and a festi</w:t>
            </w:r>
            <w:r>
              <w:rPr>
                <w:sz w:val="20"/>
                <w:szCs w:val="20"/>
              </w:rPr>
              <w:t>val from another faith is special.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Recall simply what happens when a baby is welcomed into a religion other than </w:t>
            </w:r>
            <w:proofErr w:type="spellStart"/>
            <w:r>
              <w:rPr>
                <w:sz w:val="20"/>
                <w:szCs w:val="20"/>
              </w:rPr>
              <w:t>Christinaity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issues of good and bad, right and wrong arising from the stories.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some questions about believing in God and offe</w:t>
            </w:r>
            <w:r>
              <w:rPr>
                <w:sz w:val="20"/>
                <w:szCs w:val="20"/>
              </w:rPr>
              <w:t>r some ideas of their own.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some of the ways in which people use music in worship.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some ways Muslims mark Ramadan and celebrate Eid-</w:t>
            </w:r>
            <w:proofErr w:type="spellStart"/>
            <w:r>
              <w:rPr>
                <w:sz w:val="20"/>
                <w:szCs w:val="20"/>
              </w:rPr>
              <w:t>ul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Fitr</w:t>
            </w:r>
            <w:proofErr w:type="spellEnd"/>
            <w:r>
              <w:rPr>
                <w:sz w:val="20"/>
                <w:szCs w:val="20"/>
              </w:rPr>
              <w:t xml:space="preserve"> and how this might make them feel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and suggest answers to questions arising from stories Jesus told and from another religion. 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 about some texts from different religions that promote the ‘Golden Rule’ and think about what would happen if people followed the 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and suggest id</w:t>
            </w:r>
            <w:r>
              <w:rPr>
                <w:sz w:val="20"/>
                <w:szCs w:val="20"/>
              </w:rPr>
              <w:t>eas about what is worth celebrating and remembering for Jewish people, and in the children’s own lives.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questions and suggest some of their own responses to ideas about God.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their own ideas about the most important attitudes and values to have</w:t>
            </w:r>
            <w:r>
              <w:rPr>
                <w:sz w:val="20"/>
                <w:szCs w:val="20"/>
              </w:rPr>
              <w:t xml:space="preserve"> today, making links with Christian values.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and suggest ideas about what is worth celebrating and remembering in religious communities and in their own lives.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links between actions of Hindus in helping others and ways in which people of o</w:t>
            </w:r>
            <w:r>
              <w:rPr>
                <w:sz w:val="20"/>
                <w:szCs w:val="20"/>
              </w:rPr>
              <w:t>ther faiths and beliefs, including themselves, help others.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different views on why people believe in God or not, including their own ideas.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ideas about the importance of people in a place of worship, rather than the place itself.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ide</w:t>
            </w:r>
            <w:r>
              <w:rPr>
                <w:sz w:val="20"/>
                <w:szCs w:val="20"/>
              </w:rPr>
              <w:t>as about values from scriptures to the title question(U2.5)</w:t>
            </w:r>
          </w:p>
        </w:tc>
      </w:tr>
      <w:tr w:rsidR="00A142A7">
        <w:trPr>
          <w:trHeight w:val="1275"/>
        </w:trPr>
        <w:tc>
          <w:tcPr>
            <w:tcW w:w="2384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Vocabulary </w:t>
            </w:r>
          </w:p>
          <w:p w:rsidR="00A142A7" w:rsidRDefault="00247EF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language of religious study</w:t>
            </w:r>
          </w:p>
        </w:tc>
        <w:tc>
          <w:tcPr>
            <w:tcW w:w="42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Discovering</w:t>
            </w: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Religion,l</w:t>
            </w:r>
            <w:proofErr w:type="spellEnd"/>
            <w:r>
              <w:rPr>
                <w:sz w:val="20"/>
                <w:szCs w:val="20"/>
              </w:rPr>
              <w:t xml:space="preserve"> special books, special places, special stories, prayer</w:t>
            </w:r>
          </w:p>
        </w:tc>
        <w:tc>
          <w:tcPr>
            <w:tcW w:w="48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Exploring</w:t>
            </w: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Religion, celebration, festival, symbol, thankful, faith, belief, wise sayings, rules for living, co-operation, belonging, worship, sacred, creation story</w:t>
            </w:r>
          </w:p>
        </w:tc>
        <w:tc>
          <w:tcPr>
            <w:tcW w:w="47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Connecting </w:t>
            </w: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Religion, spirituality, commitment, values, prayer, pilgrim, ritual, symbol, community, w</w:t>
            </w:r>
            <w:r>
              <w:rPr>
                <w:sz w:val="20"/>
                <w:szCs w:val="20"/>
              </w:rPr>
              <w:t xml:space="preserve">orship, belief, life after death, inspiration, role model. </w:t>
            </w:r>
          </w:p>
        </w:tc>
        <w:tc>
          <w:tcPr>
            <w:tcW w:w="47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Connecting</w:t>
            </w:r>
          </w:p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Religion, harmony, respect, justice, faith, tolerance, holiness, spirituality, vision, symbol, </w:t>
            </w:r>
            <w:proofErr w:type="spellStart"/>
            <w:r>
              <w:rPr>
                <w:sz w:val="20"/>
                <w:szCs w:val="20"/>
              </w:rPr>
              <w:t>communiyu</w:t>
            </w:r>
            <w:proofErr w:type="spellEnd"/>
            <w:r>
              <w:rPr>
                <w:sz w:val="20"/>
                <w:szCs w:val="20"/>
              </w:rPr>
              <w:t>, values, Golden Rule, charity, sacred text, prayer, worship, compassion, prejudi</w:t>
            </w:r>
            <w:r>
              <w:rPr>
                <w:sz w:val="20"/>
                <w:szCs w:val="20"/>
              </w:rPr>
              <w:t>ce, persecution.</w:t>
            </w:r>
          </w:p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42A7">
        <w:trPr>
          <w:trHeight w:val="810"/>
        </w:trPr>
        <w:tc>
          <w:tcPr>
            <w:tcW w:w="2384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Christianity</w:t>
            </w:r>
          </w:p>
        </w:tc>
        <w:tc>
          <w:tcPr>
            <w:tcW w:w="42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Bible Church Jesus</w:t>
            </w:r>
          </w:p>
        </w:tc>
        <w:tc>
          <w:tcPr>
            <w:tcW w:w="48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Christian, God, Creator, Christmas, Easter, Jesus, church, altar, font, Bible, gospel.</w:t>
            </w:r>
          </w:p>
        </w:tc>
        <w:tc>
          <w:tcPr>
            <w:tcW w:w="47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Christian, Christmas, Easter, Pentecost, Harvest Festival, Messiah, Church, Gospel, Jesus, Holy Spirit, God the creator, Trinity, Heaven</w:t>
            </w:r>
          </w:p>
        </w:tc>
        <w:tc>
          <w:tcPr>
            <w:tcW w:w="47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Christian, Jesus, Bible, Gospel, Letters of Saint Paul, Trinity, Holy Spirit, Resurrection, Christmas, Easter, Pentecos</w:t>
            </w:r>
            <w:r>
              <w:rPr>
                <w:sz w:val="20"/>
                <w:szCs w:val="20"/>
              </w:rPr>
              <w:t xml:space="preserve">t, Eucharist. </w:t>
            </w:r>
          </w:p>
        </w:tc>
      </w:tr>
      <w:tr w:rsidR="00A142A7">
        <w:trPr>
          <w:trHeight w:val="1050"/>
        </w:trPr>
        <w:tc>
          <w:tcPr>
            <w:tcW w:w="2384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Judaism</w:t>
            </w:r>
          </w:p>
        </w:tc>
        <w:tc>
          <w:tcPr>
            <w:tcW w:w="42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Moses, Passover, Torah, Synagogue</w:t>
            </w:r>
          </w:p>
        </w:tc>
        <w:tc>
          <w:tcPr>
            <w:tcW w:w="48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Jewish, synagogue, Torah, </w:t>
            </w:r>
            <w:proofErr w:type="spellStart"/>
            <w:r>
              <w:rPr>
                <w:sz w:val="20"/>
                <w:szCs w:val="20"/>
              </w:rPr>
              <w:t>bimah</w:t>
            </w:r>
            <w:proofErr w:type="spellEnd"/>
            <w:r>
              <w:rPr>
                <w:sz w:val="20"/>
                <w:szCs w:val="20"/>
              </w:rPr>
              <w:t>, Hanukkah, Ark, Judaism, Shabbat, Mezuzah</w:t>
            </w:r>
          </w:p>
        </w:tc>
        <w:tc>
          <w:tcPr>
            <w:tcW w:w="47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Jewish, Judaism, Moses, Exodus, Lawgiver, Ten Commandments, Star of David, Passover, Shabbat, Torah.</w:t>
            </w:r>
          </w:p>
        </w:tc>
        <w:tc>
          <w:tcPr>
            <w:tcW w:w="47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Judaism, Jewish, Synagogue, </w:t>
            </w:r>
            <w:proofErr w:type="spellStart"/>
            <w:r>
              <w:rPr>
                <w:sz w:val="20"/>
                <w:szCs w:val="20"/>
              </w:rPr>
              <w:t>schul</w:t>
            </w:r>
            <w:proofErr w:type="spellEnd"/>
            <w:r>
              <w:rPr>
                <w:sz w:val="20"/>
                <w:szCs w:val="20"/>
              </w:rPr>
              <w:t xml:space="preserve">, Jerusalem, Western Wall, </w:t>
            </w:r>
            <w:proofErr w:type="spellStart"/>
            <w:r>
              <w:rPr>
                <w:sz w:val="20"/>
                <w:szCs w:val="20"/>
              </w:rPr>
              <w:t>Orthodoz</w:t>
            </w:r>
            <w:proofErr w:type="spellEnd"/>
            <w:r>
              <w:rPr>
                <w:sz w:val="20"/>
                <w:szCs w:val="20"/>
              </w:rPr>
              <w:t xml:space="preserve">, Reform, </w:t>
            </w:r>
            <w:proofErr w:type="spellStart"/>
            <w:r>
              <w:rPr>
                <w:sz w:val="20"/>
                <w:szCs w:val="20"/>
              </w:rPr>
              <w:t>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B’Shevat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tikkun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olam</w:t>
            </w:r>
            <w:proofErr w:type="spellEnd"/>
          </w:p>
        </w:tc>
      </w:tr>
      <w:tr w:rsidR="00A142A7">
        <w:trPr>
          <w:trHeight w:val="540"/>
        </w:trPr>
        <w:tc>
          <w:tcPr>
            <w:tcW w:w="2384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Islam</w:t>
            </w:r>
          </w:p>
        </w:tc>
        <w:tc>
          <w:tcPr>
            <w:tcW w:w="42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Allah, Prophet, Muhammad, Qur’an, Mosque</w:t>
            </w:r>
          </w:p>
        </w:tc>
        <w:tc>
          <w:tcPr>
            <w:tcW w:w="48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Muslim, Islam, Allah, Prophet, Mosque, Eid, Qur’an, moon and </w:t>
            </w:r>
            <w:proofErr w:type="spellStart"/>
            <w:r>
              <w:rPr>
                <w:sz w:val="20"/>
                <w:szCs w:val="20"/>
              </w:rPr>
              <w:t>starm</w:t>
            </w:r>
            <w:proofErr w:type="spellEnd"/>
            <w:r>
              <w:rPr>
                <w:sz w:val="20"/>
                <w:szCs w:val="20"/>
              </w:rPr>
              <w:t xml:space="preserve"> Ramadan</w:t>
            </w:r>
          </w:p>
        </w:tc>
        <w:tc>
          <w:tcPr>
            <w:tcW w:w="47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Muslim, Islam, Allah, Prophet,</w:t>
            </w:r>
            <w:r>
              <w:rPr>
                <w:sz w:val="20"/>
                <w:szCs w:val="20"/>
              </w:rPr>
              <w:t xml:space="preserve"> Mosque, Qur’an, surah, moon and </w:t>
            </w:r>
            <w:proofErr w:type="spellStart"/>
            <w:r>
              <w:rPr>
                <w:sz w:val="20"/>
                <w:szCs w:val="20"/>
              </w:rPr>
              <w:t>sta</w:t>
            </w:r>
            <w:proofErr w:type="spellEnd"/>
            <w:r>
              <w:rPr>
                <w:sz w:val="20"/>
                <w:szCs w:val="20"/>
              </w:rPr>
              <w:t>, paradise</w:t>
            </w:r>
          </w:p>
        </w:tc>
        <w:tc>
          <w:tcPr>
            <w:tcW w:w="47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Muslim, Allah, </w:t>
            </w:r>
            <w:proofErr w:type="spellStart"/>
            <w:r>
              <w:rPr>
                <w:sz w:val="20"/>
                <w:szCs w:val="20"/>
              </w:rPr>
              <w:t>Prophethood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Ummah</w:t>
            </w:r>
            <w:proofErr w:type="spellEnd"/>
            <w:r>
              <w:rPr>
                <w:sz w:val="20"/>
                <w:szCs w:val="20"/>
              </w:rPr>
              <w:t xml:space="preserve">, 5 Pillars, Prophet Muhammad, </w:t>
            </w:r>
            <w:proofErr w:type="spellStart"/>
            <w:r>
              <w:rPr>
                <w:sz w:val="20"/>
                <w:szCs w:val="20"/>
              </w:rPr>
              <w:t>Iman</w:t>
            </w:r>
            <w:proofErr w:type="spellEnd"/>
            <w:r>
              <w:rPr>
                <w:sz w:val="20"/>
                <w:szCs w:val="20"/>
              </w:rPr>
              <w:t>, Qur’an, Mosque, Haji.</w:t>
            </w:r>
          </w:p>
        </w:tc>
      </w:tr>
      <w:tr w:rsidR="00A142A7">
        <w:trPr>
          <w:trHeight w:val="630"/>
        </w:trPr>
        <w:tc>
          <w:tcPr>
            <w:tcW w:w="2384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Hindu</w:t>
            </w:r>
          </w:p>
        </w:tc>
        <w:tc>
          <w:tcPr>
            <w:tcW w:w="4245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27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A14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Hindu, </w:t>
            </w:r>
            <w:proofErr w:type="spellStart"/>
            <w:r>
              <w:rPr>
                <w:sz w:val="20"/>
                <w:szCs w:val="20"/>
              </w:rPr>
              <w:t>mandir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murtis</w:t>
            </w:r>
            <w:proofErr w:type="spellEnd"/>
            <w:r>
              <w:rPr>
                <w:sz w:val="20"/>
                <w:szCs w:val="20"/>
              </w:rPr>
              <w:t xml:space="preserve">, gods, goddesses, Diwali, </w:t>
            </w:r>
            <w:proofErr w:type="spellStart"/>
            <w:r>
              <w:rPr>
                <w:sz w:val="20"/>
                <w:szCs w:val="20"/>
              </w:rPr>
              <w:t>Aumn</w:t>
            </w:r>
            <w:proofErr w:type="spellEnd"/>
            <w:r>
              <w:rPr>
                <w:sz w:val="20"/>
                <w:szCs w:val="20"/>
              </w:rPr>
              <w:t>, Trimurti, Ramayana</w:t>
            </w:r>
          </w:p>
        </w:tc>
        <w:tc>
          <w:tcPr>
            <w:tcW w:w="47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Hindu, ahimsa, karma, dharma, </w:t>
            </w:r>
            <w:proofErr w:type="spellStart"/>
            <w:r>
              <w:rPr>
                <w:sz w:val="20"/>
                <w:szCs w:val="20"/>
              </w:rPr>
              <w:t>murtis</w:t>
            </w:r>
            <w:proofErr w:type="spellEnd"/>
            <w:r>
              <w:rPr>
                <w:sz w:val="20"/>
                <w:szCs w:val="20"/>
              </w:rPr>
              <w:t xml:space="preserve">, Brahman, </w:t>
            </w:r>
            <w:proofErr w:type="spellStart"/>
            <w:r>
              <w:rPr>
                <w:sz w:val="20"/>
                <w:szCs w:val="20"/>
              </w:rPr>
              <w:t>mandir</w:t>
            </w:r>
            <w:proofErr w:type="spellEnd"/>
            <w:r>
              <w:rPr>
                <w:sz w:val="20"/>
                <w:szCs w:val="20"/>
              </w:rPr>
              <w:t>, gods, goddesses, shrines</w:t>
            </w:r>
          </w:p>
        </w:tc>
      </w:tr>
      <w:tr w:rsidR="00A142A7">
        <w:trPr>
          <w:trHeight w:val="1290"/>
        </w:trPr>
        <w:tc>
          <w:tcPr>
            <w:tcW w:w="2384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Non-religious worldview</w:t>
            </w:r>
          </w:p>
        </w:tc>
        <w:tc>
          <w:tcPr>
            <w:tcW w:w="42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Non-religious</w:t>
            </w:r>
          </w:p>
        </w:tc>
        <w:tc>
          <w:tcPr>
            <w:tcW w:w="48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Humanist, Golden Rule, non-religious</w:t>
            </w:r>
          </w:p>
        </w:tc>
        <w:tc>
          <w:tcPr>
            <w:tcW w:w="47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Humanist, Golden Rule, non-religious, spiritual but not religious, atheist</w:t>
            </w:r>
          </w:p>
        </w:tc>
        <w:tc>
          <w:tcPr>
            <w:tcW w:w="47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2A7" w:rsidRDefault="00247E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Atheist, agnostic, Humanist, ‘spiritual but not religious’.</w:t>
            </w:r>
          </w:p>
        </w:tc>
      </w:tr>
    </w:tbl>
    <w:p w:rsidR="00A142A7" w:rsidRDefault="00A142A7"/>
    <w:sectPr w:rsidR="00A142A7">
      <w:headerReference w:type="default" r:id="rId6"/>
      <w:pgSz w:w="23811" w:h="16838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7EF0">
      <w:pPr>
        <w:spacing w:line="240" w:lineRule="auto"/>
      </w:pPr>
      <w:r>
        <w:separator/>
      </w:r>
    </w:p>
  </w:endnote>
  <w:endnote w:type="continuationSeparator" w:id="0">
    <w:p w:rsidR="00000000" w:rsidRDefault="00247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ngol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7EF0">
      <w:pPr>
        <w:spacing w:line="240" w:lineRule="auto"/>
      </w:pPr>
      <w:r>
        <w:separator/>
      </w:r>
    </w:p>
  </w:footnote>
  <w:footnote w:type="continuationSeparator" w:id="0">
    <w:p w:rsidR="00000000" w:rsidRDefault="00247E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2A7" w:rsidRDefault="00247EF0">
    <w:pPr>
      <w:jc w:val="center"/>
    </w:pPr>
    <w:r>
      <w:t xml:space="preserve">                                                                               </w:t>
    </w: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-495299</wp:posOffset>
          </wp:positionH>
          <wp:positionV relativeFrom="paragraph">
            <wp:posOffset>-209549</wp:posOffset>
          </wp:positionV>
          <wp:extent cx="884783" cy="884783"/>
          <wp:effectExtent l="0" t="0" r="0" b="0"/>
          <wp:wrapSquare wrapText="bothSides" distT="19050" distB="19050" distL="19050" distR="19050"/>
          <wp:docPr id="1" name="image1.jpg" descr="Image result for ebor academ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 result for ebor academy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4783" cy="8847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9050" distB="19050" distL="19050" distR="19050" simplePos="0" relativeHeight="251659264" behindDoc="0" locked="0" layoutInCell="1" hidden="0" allowOverlap="1">
          <wp:simplePos x="0" y="0"/>
          <wp:positionH relativeFrom="column">
            <wp:posOffset>12611100</wp:posOffset>
          </wp:positionH>
          <wp:positionV relativeFrom="paragraph">
            <wp:posOffset>-219074</wp:posOffset>
          </wp:positionV>
          <wp:extent cx="1283962" cy="908650"/>
          <wp:effectExtent l="0" t="0" r="0" b="0"/>
          <wp:wrapSquare wrapText="bothSides" distT="19050" distB="19050" distL="19050" distR="1905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3962" cy="90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9050" distB="19050" distL="19050" distR="19050" simplePos="0" relativeHeight="251660288" behindDoc="0" locked="0" layoutInCell="1" hidden="0" allowOverlap="1">
          <wp:simplePos x="0" y="0"/>
          <wp:positionH relativeFrom="column">
            <wp:posOffset>6236025</wp:posOffset>
          </wp:positionH>
          <wp:positionV relativeFrom="paragraph">
            <wp:posOffset>-171449</wp:posOffset>
          </wp:positionV>
          <wp:extent cx="819150" cy="808781"/>
          <wp:effectExtent l="0" t="0" r="0" b="0"/>
          <wp:wrapSquare wrapText="bothSides" distT="19050" distB="19050" distL="19050" distR="1905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08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142A7" w:rsidRDefault="00A142A7">
    <w:pPr>
      <w:jc w:val="center"/>
    </w:pPr>
  </w:p>
  <w:p w:rsidR="00A142A7" w:rsidRDefault="00A142A7">
    <w:pPr>
      <w:jc w:val="center"/>
    </w:pPr>
  </w:p>
  <w:p w:rsidR="00A142A7" w:rsidRDefault="00A142A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A7"/>
    <w:rsid w:val="00247EF0"/>
    <w:rsid w:val="00A1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ABD42-EE4C-4B7D-AAF3-7876270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 Robinson (HR)</dc:creator>
  <cp:lastModifiedBy>Windows User</cp:lastModifiedBy>
  <cp:revision>2</cp:revision>
  <dcterms:created xsi:type="dcterms:W3CDTF">2022-03-28T08:49:00Z</dcterms:created>
  <dcterms:modified xsi:type="dcterms:W3CDTF">2022-03-28T08:49:00Z</dcterms:modified>
</cp:coreProperties>
</file>